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82</w:t>
      </w:r>
    </w:p>
    <w:p>
      <w:r>
        <w:t>Bundesgericht (BGE), 1998-01-30, DE</w:t>
      </w:r>
    </w:p>
    <w:p>
      <w:r>
        <w:rPr>
          <w:b/>
        </w:rPr>
        <w:t xml:space="preserve">Quelle: </w:t>
      </w:r>
      <w:r>
        <w:t>https://mcp.opencaselaw.ch/entscheid/bge_124 V 82</w:t>
      </w:r>
    </w:p>
    <w:p>
      <w:r>
        <w:t>FR: ATF 124 V 82</w:t>
      </w:r>
    </w:p>
    <w:p>
      <w:r>
        <w:t>IT: DTF 124 V 82</w:t>
      </w:r>
    </w:p>
    <w:p>
      <w:pPr>
        <w:pStyle w:val="Heading2"/>
      </w:pPr>
      <w:r>
        <w:t>Regeste</w:t>
      </w:r>
    </w:p>
    <w:p>
      <w:r>
        <w:t>Regeste Art. 97 und 128 OG; Art. 1 Abs. 3, Art. 5 Abs. 1 und 2, Art. 45 Abs. 1, Art. 55 Abs. 1 und 2 VwVG; Art. 30 Abs. 3 Satz 4 und Art. 103 Abs. 6 AVIG; Art. 97 Abs. 2 AHVG. - Art. 97 Abs. 2 AHVG ist auf dem Gebiet der Arbeitslosenversicherung analog anzuwenden; in diesem Bereich ergangene kantonale Zwischenentscheide über die Gewährung oder Verweigerung der aufschiebenden Wirkung beruhen daher auf einer bundesrechtlichen Grundlage. - Die vom kantonalen Gericht einer Beschwerde gegen eine Verfügung betreffend die Einstellung in der Anspruchsberechtigung gewährte aufschiebende Wirkung bewirkt für die Verwaltung der Arbeitslosenversicherung in jedem Fall einen nicht wieder gutzumachenden Nachteil, weil die Einstelltage bei gerichtlicher Anfechtung aufgrund der gemäss Art. 30 Abs. 3 Satz 4 AVIG nach sechs Monaten eintretenden Vollstreckungsverwirkung kaum je getilgt werden könnten. Art. 30 Abs. 3 Satz 4 AVIG schliesst die Gewährung des Suspensiveffekts der Beschwerde gegen eine Einstellungsverfügung aus (Änderung der Rechtsprechung).</w:t>
      </w:r>
    </w:p>
    <w:p>
      <w:pPr>
        <w:pStyle w:val="Heading2"/>
      </w:pPr>
      <w:r>
        <w:t>Erwägungen</w:t>
      </w:r>
    </w:p>
    <w:p>
      <w:r>
        <w:rPr>
          <w:b/>
        </w:rPr>
        <w:t>E. 1</w:t>
      </w:r>
    </w:p>
    <w:p>
      <w:r>
        <w:t>a) Die Vorinstanz hat das Gesuch des Versicherten um Anordnung vorsorglicher Massnahmen, d.h. um Ausrichtung der von den Einstellungsverfügungen erfassten Taggelder, unter dem Gesichtswinkel der aufschiebenden Wirkung geprüft. Sie hat festgehalten, die Frage des Suspensiveffekts beurteile sich gemäss Art. 103 Abs. 6 AVIG nach kantonalem Recht; laut Art. 51 des Gesetzes des Kantons St. Gallen über die Verwaltungsrechtspflege vom 16. Mai 1965 habe der Rekurs aufschiebende Wirkung. Das KIGA habe in den beiden angefochtenen Einstellungsverfügungen den Entzug der aufschiebenden Wirkung nicht angeordnet, weshalb das Begehren um Leistungsausrichtung "zur Gewährleistung der aufschiebenden Wirkung" zu schützen sei. Das KIGA macht im wesentlichen geltend, bei den Einstellungsverfügungen handle es sich um negative Verfügungen, welche nach der Rechtsprechung ( BGE 123 V 41 Erw. 3, BGE 117 V 185 ) der aufschiebenden Wirkung nicht zugänglich seien. Dieser Einwand geht fehl. Wie das Eidg. Versicherungsgericht in einem neuesten Urteil in Sachen S. vom 7. Mai 1997 (SVR 1997 ALV Nr. 106 S. 327) dargelegt hat, stellt der Verwaltungsakt betreffend die Einstellung in der Anspruchsberechtigung auf Arbeitslosentaggelder keine negative Verfügung dar, bei der sich die Frage der aufschiebenden Wirkung von vornherein gar nicht stellen kann. Die entsprechende Verfügung ist vielmehr eine Anordnung, die eine teilweise Verweigerung, eine zeitweilige Einstellung des laufenden Taggeldes zum Gegenstand hat, welche vollstreckt werden muss und daher einem Aufschub durchaus zugänglich ist (vgl. BGE 117 V 188 Erw. 1b). Denn damit kann bei Verfügungen über die Einstellung in der Anspruchsberechtigung erreicht werden, dass die im Verfügungs-Dispositiv angeordnete Rechtsfolge vorläufig nicht eintritt, sondern die Taggelder vollumfänglich ausbezahlt werden (vgl. GYGI, Bundesverwaltungsrechtspflege, 2. Aufl., S. 241). Mit der Einstellungsverfügung wird somit nicht - wie dies bei einer negativen Verfügung zutrifft ( BGE 123 V 41 Erw. 3) - ein Leistungsanspruch verweigert, sondern das dem Versicherten an sich BGE 124 V 82 S. 85 zustehende Taggeld wird für eine bestimmte Dauer nicht ausgerichtet (SVR 1997 ALV Nr. 106 S. 327). b) Somit ist zu prüfen, ob der kantonale Zwischenentscheid selbständig mit Verwaltungsgerichtsbeschwerde angefochten werden kann. Der Beschwerdegegner bestreitet dies mit dem Argument, dass sich die vorinstanzliche Verfügung ausschliesslich auf kantonales Recht stütze, weshalb die Verwaltungsgerichtsbeschwerde nicht zulässig sei.</w:t>
      </w:r>
    </w:p>
    <w:p>
      <w:r>
        <w:rPr>
          <w:b/>
        </w:rPr>
        <w:t>E. 2</w:t>
      </w:r>
    </w:p>
    <w:p>
      <w:r>
        <w:t>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welchem nur solche Zwischenverfügungen anfechtbar sind, die einen nicht wieder gutzumachenden Nachteil bewirken können ( Art. 45 Abs. 1 VwVG ). Dieser grundsätzliche Vorbehalt gilt als Voraussetzung für die Zulässigkeit eines selbständigen,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116 V 132 f. Erw. 1, BGE 110 V 354 f. Erw. 1a, BGE 109 V 231 Erw. 1, BGE 105 V 267 Erw. 1, BGE 104 V 176 Erw. 1, BGE 98 V 220 f. mit Hinweisen; GYGI, a.a.O., S. 140 ff.; KNAPP, Précis de droit administratif, 4. Aufl., S. 236 Nr. 1059).</w:t>
      </w:r>
    </w:p>
    <w:p>
      <w:r>
        <w:rPr>
          <w:b/>
        </w:rPr>
        <w:t>E. 3</w:t>
      </w:r>
    </w:p>
    <w:p>
      <w:r>
        <w:t>Im vorliegenden Fall stellt sich zunächst die vom Eidg. Versicherungsgericht in SVR 1997 ALV Nr. 106 S. 328 f. Erw. 3 sowie im unveröffentlichten Urteil M. vom 29. März 1994 offengelassene Frage, ob sich für die im Bereich der Arbeitslosenversicherung ergangenen kantonalen BGE 124 V 82 S. 86 Zwischenentscheide über die Gewährung oder Verweigerung der aufschiebenden Wirkung eine bundesrechtliche Grundlage finden lässt oder ob sie ausschliesslich auf selbständigem kantonalem Prozessrecht beruhen und die Verwaltungsgerichtsbeschwerde deshalb unzulässig ist (vgl. BGE 123 I 277 Erw. 2b). a) Gemäss Art. 103 Abs. 6 AVIG bestimmt sich das kantonale Verfahren - unter Vorbehalt der bundesrechtlichen Minimalvorschriften laut Abs. 2 bis 5 - nach kantonalem Recht; für das Verfahren der letzten kantonalen Instanz bleibt Art. 1 Abs. 3 VwVG vorbehalten. Gemäss dieser Bestimmung finden auf Verfahren letzter kantonaler Instanzen, die gestützt auf öffentliches Recht des Bundes nicht endgültig verfügen, nur die Art. 34 bis 38 VwVG und 61 Abs. 2 und 3 VwVG über die Eröffnung von Verfügungen und Art. 55 Abs. 2 und 4 VwVG über den Entzug der aufschiebenden Wirkung Anwendung. Aus dieser Ordnung könnte geschlossen werden, dass durch die fehlende Verweisung auf Art. 55 Abs. 1 VwVG , wonach die Beschwerde aufschiebende Wirkung hat, Beschwerden, die sich gegen eine AlV-rechtliche Verfügung richten, die nicht eine Geldleistung zum Gegenstand hat, keine aufschiebende Wirkung zukommt. b) Gemäss Art. 97 Abs. 2 AHVG kann die Ausgleichskasse in ihrer Verfügung einer allfälligen Beschwerde die aufschiebende Wirkung entziehen, auch wenn die Verfügung auf eine Geldleistung gerichtet ist; im übrigen gilt Art. 55 Abs. 2 bis 4 VwVG. Das Eidg. Versicherungsgericht hat diese im AHV-Bereich geltende Regelung, wo vorinstanzliche Verfügungen über die aufschiebende Wirkung immer auf Bundesrecht beruhen, auf dem Gebiet der Krankenversicherung nach KUVG als analog anwendbar erklärt (RSKV 1981 Nr. 445 S. 80 ff. Erw. 2). Es erscheint naheliegend, Art. 97 Abs. 2 AHVG auf dem Gebiete der Arbeitslosenversicherung ebenfalls sinngemäss anzuwenden, zumal der in RSKV 1981 Nr. 445 S. 82 Erw. 2 für diese Lösung unter Berufung auf die im wesentlichen gleichlautenden verfahrensrechtlichen Bestimmungen des AHVG (Art. 85 Abs. 2) und des KUVG (Art. 30bis Abs. 3) angeführte Grund - eine möglichst weitgehende Vereinheitlichung der bundesrechtlichen Verfahrensvorschriften auf dem Gebiete der Sozialversicherung - auch im Verhältnis zwischen AHV und Arbeitslosenversicherung gilt. Mit der Annahme einer bundesrechtlichen Grundlage kann sodann - wie in BGE 117 V 190 Erw. 1c in fine dargelegt wurde - eine Gabelung des Rechtsweges vermieden BGE 124 V 82 S. 87 werden, die sich mit dem nicht nur für das einzelne Verfahrensstadium, sondern für den Verfahrensablauf insgesamt geltenden Einfachheitsgebot im Sinne von Art. 103 Abs. 4 AVIG nicht vereinbaren lässt.</w:t>
      </w:r>
    </w:p>
    <w:p>
      <w:r>
        <w:rPr>
          <w:b/>
        </w:rPr>
        <w:t>E. 4</w:t>
      </w:r>
    </w:p>
    <w:p>
      <w:r>
        <w:t>Beim angefochtenen Entscheid handelt es sich um eine Zwischenverfügung im Sinne von Art. 45 VwVG . Da Endverfügungen letzter kantonaler Instanzen im Bereich der Arbeitslosenversicherung der Verwaltungsgerichtsbeschwerde an das Eidg. Versicherungsgericht unterliegen ( Art. 101 lit. d AVIG ), ist die vorinstanzliche Zwischenverfügung gemäss Art. 45 Abs. 1 VwVG nur unter der Voraussetzung selbständig anfechtbar, dass sie für den Beschwerdeführer einen nicht wieder gutzumachenden Nachteil bewirken kann. 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nur darauf, allein den Nachteil als nicht wieder gutzumachend zu betrachten, den auch ein für den Beschwerdeführer günstiges Endurteil nicht vollständig zu beseitigen vermöchte ( BGE 121 V 116 unten, mit Hinweisen). Für die Verwaltung kann die Zwischenverfügung über den Suspensiveffekt einen irreparablen Nachteil bewirken, wenn - bei Ausrichtung der streitigen Taggelder - die Wiedereinbringlichkeit der vom Versicherten allenfalls zu Unrecht bezogenen und deswegen zurückzuerstattenden Betreffnisse gefährdet ist (unveröffentlichte Erw. 1 des in BGE 123 V 39 auszugsweise publizierten Urteils N. vom 11. Februar 1997; BGE 110 V 43 Erw. 4a; SCARTAZZINI, Zum Institut der aufschiebenden Wirkung der Beschwerde in der Sozialversicherungsrechtspflege, in: SZS 1993 S. 319 f. mit weiteren Hinweisen).</w:t>
      </w:r>
    </w:p>
    <w:p>
      <w:r>
        <w:rPr>
          <w:b/>
        </w:rPr>
        <w:t>E. 5</w:t>
      </w:r>
    </w:p>
    <w:p>
      <w:r>
        <w:t>a) Im Urteil S. vom 7. Mai 1997 (SVR 1997 ALV Nr. 106 S. 329 Erw. 4b) hielt das Eidg. Versicherungsgericht dafür, dass die aus der Gewährung der aufschiebenden Wirkung durch die Vorinstanz resultierende vorläufige Auszahlung der mit der verfügten Einstellung in der Anspruchsberechtigung gesperrten Taggelder für die Arbeitslosenkasse keinen nicht wieder gutzumachenden Nachteil bewirken könne, weil kaum die Gefahr der Uneinbringlichkeit des in Frage stehenden Betrages (rund Fr. 5'380.--) bestehe, zumal die Arbeitslosenkasse gegebenenfalls die Möglichkeit hätte, ihre Rückforderung der zu Unrecht ausbezahlten Arbeitslosenentschädigung BGE 124 V 82 S. 88 später mit dem laufenden Taggeld zu verrechnen ( Art. 94 Abs. 2 AVIG ). Dementsprechend trat das Gericht mangels Vorliegens eines irreparablen Nachteils auf die Verwaltungsgerichtsbeschwerde der Arbeitslosenkasse nicht ein. b) Indessen fällt gemäss Art. 30 Abs. 3 Satz 4 AVIG die Einstellung in der Anspruchsberechtigung binnen sechs Monaten nach Beginn der Einstellungsfrist dahin. Diese Ordnung ist Ausdruck der gesetzgeberischen Entscheidung, ein an sich einstellungswürdiges Verhalten nach Ablauf von sechs Monaten nicht mehr als kausal für die Arbeitslosigkeit zu betrachten ( BGE 122 V 45 Erw. 3c/bb mit Hinweisen). Nach der Rechtsprechung handelt es sich um eine Vollstreckungsfrist, und der Anspruch auf Vollstreckung geht mit dem unbenütztem Ablauf der Frist infolge Verwirkung unter ( BGE 114 V 352 Erw. 2b, BGE 113 V 73 Erw. 4b in fine). c) Gestützt auf das erwähnte Urteil S. vom 7. Mai 1997 müssten im vorliegenden Fall die beiden ab 17. April (20 Tage) und 19. Juni 1996 (45 Tage) verfügten Einstellungen in der Anspruchsberechtigung infolge der von der Vorinstanz am 5. März 1997 angeordneten aufschiebenden Wirkung der Beschwerden von der Verwaltung zurückgenommen werden, da sie aufgrund von Art. 30 Abs. 3 Satz 4 AVIG nicht mehr vollstreckt werden könnten. Mit der Gewährung des Suspensiveffekts für Beschwerden gegen Einstellungsverfügungen wird somit das Institut der Einstellung in der Anspruchsberechtigung infolge der innert sechs Monaten eintretenden Vollstreckungsverwirkung faktisch ausser Kraft gesetzt, da die verfügten Einstelltage bei gerichtlicher Anfechtung kaum je innert dieser Frist getilgt werden könnten. Aus diesem Grund bewirkt die Gewährung des Suspensiveffekts für die gegen die Einstellungsverfügung gerichtete Beschwerde durch das kantonale Gericht für die Verwaltung der Arbeitslosenversicherung in jedem Fall einen irreparablen Nachteil. Dem Eintreten auf die Verwaltungsgerichtsbeschwerde steht somit auch unter diesem Gesichtswinkel nichts entgegen.</w:t>
      </w:r>
    </w:p>
    <w:p>
      <w:r>
        <w:rPr>
          <w:b/>
        </w:rPr>
        <w:t>E. 6</w:t>
      </w:r>
    </w:p>
    <w:p>
      <w:r>
        <w:t>a) Nach der Rechtsprechung zu Art. 97 Abs. 2 AHVG und Art. 55 Abs. 1 VwVG ist es Sache der zuständigen Behörde zu prüfen, ob die Gründe, die für die sofortige Vollstreckbarkeit der Verfügung sprechen, gewichtiger sind als jene, die für die gegenteilige Lösung angeführt werden können. Dabei steht der Behörde ein gewisser Beurteilungsspielraum zu ( BGE 110 V 45 Erw. 5b). Im allgemeinen wird sie ihren Entscheid auf den Sachverhalt stützen, BGE 124 V 82 S. 89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 BGE 105 V 268 f. Erw. 2 mit Hinweisen). b) Eine solche Interessenabwägung hat zwar grundsätzlich auch Platz zu greifen, wenn über die Frage (des Entzuges) der aufschiebenden Wirkung der Beschwerde gegen eine Einstellungsverfügung zu entscheiden ist. Dabei hat das Gericht indessen im Hinblick auf die kurze Verwirkungsfrist von sechs Monaten gemäss Art. 30 Abs. 3 Satz 4 AVIG das Interesse der Verwaltung an der Vollstreckung regelmässig stärker zu gewichten als das Interesse des Versicherten an der vorläufigen Auszahlung der gesperrten Taggelder. Im Ergebnis bedeutet dies, dass Art. 30 Abs. 3 Satz 4 AVIG , wonach die Einstellung in der Anspruchsberechtigung binnen sechs Monaten nach Beginn der Einstellungsfrist zu tilgen ist, als Ausdruck einer gesetzgeberischen Entscheidung verstanden werden muss, die im Bereich der vorsorglichen Massnahmen zu respektieren ist und folglich die Gewährung des Suspensiveffekts der Beschwerde gegen eine Einstellungsverfügung ausschliesst. In diesem Sinne ist die Rechtsprechung gemäss SVR 1997 ALV Nr. 106 S. 327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